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F5B57" w14:textId="764C2209" w:rsidR="00001E63" w:rsidRDefault="00582645">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t>S3-25</w:t>
      </w:r>
      <w:r w:rsidR="00C5115A">
        <w:rPr>
          <w:rFonts w:ascii="Arial" w:eastAsia="Arial" w:hAnsi="Arial" w:cs="Arial"/>
          <w:b/>
          <w:sz w:val="22"/>
          <w:szCs w:val="22"/>
        </w:rPr>
        <w:t>0940</w:t>
      </w:r>
    </w:p>
    <w:p w14:paraId="573FC69D" w14:textId="77777777" w:rsidR="00001E63" w:rsidRDefault="0058264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Athens, GR, 17 -21 February 2025</w:t>
      </w:r>
    </w:p>
    <w:p w14:paraId="44B353BF" w14:textId="77777777" w:rsidR="00001E63" w:rsidRDefault="00001E63">
      <w:pPr>
        <w:pBdr>
          <w:top w:val="nil"/>
          <w:left w:val="nil"/>
          <w:bottom w:val="nil"/>
          <w:right w:val="nil"/>
          <w:between w:val="nil"/>
        </w:pBdr>
        <w:spacing w:after="120"/>
        <w:rPr>
          <w:rFonts w:ascii="Arial" w:eastAsia="Arial" w:hAnsi="Arial" w:cs="Arial"/>
          <w:b/>
          <w:color w:val="000000"/>
          <w:sz w:val="24"/>
          <w:szCs w:val="24"/>
        </w:rPr>
      </w:pPr>
    </w:p>
    <w:p w14:paraId="2EA090A4" w14:textId="1167A083" w:rsidR="00001E63" w:rsidRDefault="00582645">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Google</w:t>
      </w:r>
      <w:r w:rsidR="002C3357" w:rsidRPr="002C3357">
        <w:rPr>
          <w:rFonts w:ascii="Arial" w:eastAsia="Arial" w:hAnsi="Arial" w:cs="Arial"/>
          <w:b/>
        </w:rPr>
        <w:t>, AT&amp;T, TELUS</w:t>
      </w:r>
    </w:p>
    <w:p w14:paraId="60D9BDA4" w14:textId="77777777" w:rsidR="00001E63" w:rsidRDefault="00582645">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proofErr w:type="spellStart"/>
      <w:r>
        <w:rPr>
          <w:rFonts w:ascii="Arial" w:eastAsia="Arial" w:hAnsi="Arial" w:cs="Arial"/>
          <w:b/>
          <w:color w:val="000000"/>
        </w:rPr>
        <w:t>pCR</w:t>
      </w:r>
      <w:proofErr w:type="spellEnd"/>
      <w:r>
        <w:rPr>
          <w:rFonts w:ascii="Arial" w:eastAsia="Arial" w:hAnsi="Arial" w:cs="Arial"/>
          <w:b/>
          <w:color w:val="000000"/>
        </w:rPr>
        <w:t xml:space="preserve"> to ACME-SBA living document on: certificate enrollment and renewal in 5G SBA using ACME</w:t>
      </w:r>
    </w:p>
    <w:p w14:paraId="1C4D2328" w14:textId="77777777" w:rsidR="00001E63" w:rsidRDefault="00582645">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564A828E" w14:textId="77777777" w:rsidR="00001E63" w:rsidRDefault="00582645">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37F774D" w14:textId="77777777" w:rsidR="00001E63" w:rsidRDefault="00582645">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4C108629" w14:textId="77777777" w:rsidR="00001E63" w:rsidRDefault="00582645">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30F7ADC9" w14:textId="77777777" w:rsidR="00001E63" w:rsidRDefault="00582645">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ACME_SBA</w:t>
      </w:r>
    </w:p>
    <w:p w14:paraId="28D2B829" w14:textId="77777777" w:rsidR="00001E63" w:rsidRDefault="00001E63">
      <w:pPr>
        <w:pBdr>
          <w:bottom w:val="single" w:sz="12" w:space="1" w:color="000000"/>
        </w:pBdr>
        <w:spacing w:after="120"/>
        <w:ind w:left="1985" w:hanging="1985"/>
        <w:rPr>
          <w:rFonts w:ascii="Arial" w:eastAsia="Arial" w:hAnsi="Arial" w:cs="Arial"/>
          <w:b/>
        </w:rPr>
      </w:pPr>
    </w:p>
    <w:p w14:paraId="36EFC2F4" w14:textId="77777777" w:rsidR="00001E63" w:rsidRDefault="00582645">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2716DE1D" w14:textId="542F42A3" w:rsidR="00001E63" w:rsidRPr="00C5115A" w:rsidRDefault="00582645" w:rsidP="00C5115A">
      <w:pPr>
        <w:pBdr>
          <w:bottom w:val="single" w:sz="12" w:space="1" w:color="000000"/>
        </w:pBdr>
        <w:rPr>
          <w:color w:val="000000"/>
        </w:rPr>
      </w:pPr>
      <w:r>
        <w:rPr>
          <w:color w:val="000000"/>
        </w:rPr>
        <w:t>This document proposes to add the procedures for certificate enrol</w:t>
      </w:r>
      <w:r w:rsidR="00C5115A">
        <w:rPr>
          <w:color w:val="000000"/>
        </w:rPr>
        <w:t>l</w:t>
      </w:r>
      <w:r>
        <w:rPr>
          <w:color w:val="000000"/>
        </w:rPr>
        <w:t>ment and renewal in 5G</w:t>
      </w:r>
      <w:r w:rsidR="0052755A">
        <w:rPr>
          <w:color w:val="000000"/>
        </w:rPr>
        <w:t>C</w:t>
      </w:r>
      <w:r>
        <w:rPr>
          <w:color w:val="000000"/>
        </w:rPr>
        <w:t xml:space="preserve"> SBA using ACME. </w:t>
      </w:r>
    </w:p>
    <w:p w14:paraId="3353BF59" w14:textId="77777777" w:rsidR="00001E63" w:rsidRDefault="00001E63">
      <w:pPr>
        <w:pBdr>
          <w:bottom w:val="single" w:sz="12" w:space="1" w:color="000000"/>
        </w:pBdr>
      </w:pPr>
    </w:p>
    <w:p w14:paraId="2EE097BE" w14:textId="77777777" w:rsidR="00001E63" w:rsidRDefault="00582645">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792A28C4" w14:textId="43C1D25D" w:rsidR="00001E63" w:rsidRDefault="00582645">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First Change * * * *</w:t>
      </w:r>
    </w:p>
    <w:sdt>
      <w:sdtPr>
        <w:tag w:val="goog_rdk_2"/>
        <w:id w:val="1825394902"/>
      </w:sdtPr>
      <w:sdtContent>
        <w:p w14:paraId="616AD1C0" w14:textId="77777777" w:rsidR="00001E63" w:rsidRDefault="00000000">
          <w:pPr>
            <w:pStyle w:val="Heading2"/>
            <w:rPr>
              <w:highlight w:val="green"/>
            </w:rPr>
          </w:pPr>
          <w:sdt>
            <w:sdtPr>
              <w:tag w:val="goog_rdk_1"/>
              <w:id w:val="834569924"/>
            </w:sdtPr>
            <w:sdtContent>
              <w:r w:rsidR="00582645">
                <w:rPr>
                  <w:highlight w:val="green"/>
                </w:rPr>
                <w:t>YY.4</w:t>
              </w:r>
              <w:r w:rsidR="00582645">
                <w:rPr>
                  <w:highlight w:val="green"/>
                </w:rPr>
                <w:tab/>
                <w:t>Certificate enrolment and renewal for 5GC NFs</w:t>
              </w:r>
            </w:sdtContent>
          </w:sdt>
        </w:p>
      </w:sdtContent>
    </w:sdt>
    <w:sdt>
      <w:sdtPr>
        <w:tag w:val="goog_rdk_4"/>
        <w:id w:val="-1126391411"/>
      </w:sdtPr>
      <w:sdtContent>
        <w:p w14:paraId="59FD97FA" w14:textId="7E9EF93A" w:rsidR="00001E63" w:rsidRDefault="00000000">
          <w:pPr>
            <w:rPr>
              <w:sz w:val="24"/>
              <w:szCs w:val="24"/>
            </w:rPr>
          </w:pPr>
          <w:sdt>
            <w:sdtPr>
              <w:tag w:val="goog_rdk_3"/>
              <w:id w:val="1960365451"/>
            </w:sdtPr>
            <w:sdtContent>
              <w:r w:rsidR="00582645">
                <w:t xml:space="preserve">The </w:t>
              </w:r>
              <w:r w:rsidR="00582645">
                <w:rPr>
                  <w:color w:val="000000"/>
                </w:rPr>
                <w:t>ACME certificate enrolment (issuance) and renewal for the 5G</w:t>
              </w:r>
              <w:r w:rsidR="0052755A">
                <w:rPr>
                  <w:color w:val="000000"/>
                </w:rPr>
                <w:t>C</w:t>
              </w:r>
              <w:r w:rsidR="00582645">
                <w:rPr>
                  <w:color w:val="000000"/>
                </w:rPr>
                <w:t xml:space="preserve"> SBA </w:t>
              </w:r>
              <w:r w:rsidR="00582645">
                <w:t>are</w:t>
              </w:r>
              <w:r w:rsidR="00582645">
                <w:rPr>
                  <w:color w:val="000000"/>
                </w:rPr>
                <w:t xml:space="preserve"> based on RFC 8555 [</w:t>
              </w:r>
              <w:r w:rsidR="00582645" w:rsidRPr="00E36141">
                <w:rPr>
                  <w:color w:val="000000"/>
                  <w:highlight w:val="green"/>
                </w:rPr>
                <w:t>XX</w:t>
              </w:r>
              <w:r w:rsidR="00582645">
                <w:rPr>
                  <w:color w:val="000000"/>
                </w:rPr>
                <w:t>] with</w:t>
              </w:r>
              <w:r w:rsidR="00757003">
                <w:rPr>
                  <w:color w:val="000000"/>
                </w:rPr>
                <w:t xml:space="preserve"> the following</w:t>
              </w:r>
              <w:r w:rsidR="00582645">
                <w:rPr>
                  <w:color w:val="000000"/>
                </w:rPr>
                <w:t xml:space="preserve"> modifications:</w:t>
              </w:r>
            </w:sdtContent>
          </w:sdt>
        </w:p>
      </w:sdtContent>
    </w:sdt>
    <w:sdt>
      <w:sdtPr>
        <w:tag w:val="goog_rdk_6"/>
        <w:id w:val="-400135285"/>
      </w:sdtPr>
      <w:sdtContent>
        <w:p w14:paraId="70BC3ADE" w14:textId="36421D97" w:rsidR="00001E63" w:rsidRDefault="00000000">
          <w:pPr>
            <w:numPr>
              <w:ilvl w:val="0"/>
              <w:numId w:val="1"/>
            </w:numPr>
            <w:spacing w:after="0"/>
            <w:rPr>
              <w:color w:val="000000"/>
            </w:rPr>
          </w:pPr>
          <w:sdt>
            <w:sdtPr>
              <w:tag w:val="goog_rdk_5"/>
              <w:id w:val="285322227"/>
            </w:sdtPr>
            <w:sdtContent>
              <w:r w:rsidR="00582645">
                <w:rPr>
                  <w:color w:val="000000"/>
                  <w:highlight w:val="yellow"/>
                </w:rPr>
                <w:t xml:space="preserve">Pre-authorization </w:t>
              </w:r>
              <w:r w:rsidR="005F7EEE">
                <w:rPr>
                  <w:color w:val="000000"/>
                  <w:highlight w:val="yellow"/>
                </w:rPr>
                <w:t>in</w:t>
              </w:r>
              <w:r w:rsidR="00582645">
                <w:rPr>
                  <w:color w:val="000000"/>
                  <w:highlight w:val="yellow"/>
                </w:rPr>
                <w:t xml:space="preserve"> RFC 8555 </w:t>
              </w:r>
              <w:r w:rsidR="00582645">
                <w:rPr>
                  <w:highlight w:val="yellow"/>
                </w:rPr>
                <w:t>are not used</w:t>
              </w:r>
              <w:r w:rsidR="00582645">
                <w:rPr>
                  <w:color w:val="000000"/>
                  <w:highlight w:val="yellow"/>
                </w:rPr>
                <w:t xml:space="preserve">. In </w:t>
              </w:r>
              <w:r w:rsidR="005F7EEE">
                <w:rPr>
                  <w:color w:val="000000"/>
                  <w:highlight w:val="yellow"/>
                </w:rPr>
                <w:t>addition</w:t>
              </w:r>
              <w:r w:rsidR="00582645">
                <w:rPr>
                  <w:color w:val="000000"/>
                  <w:highlight w:val="yellow"/>
                </w:rPr>
                <w:t>:</w:t>
              </w:r>
            </w:sdtContent>
          </w:sdt>
        </w:p>
      </w:sdtContent>
    </w:sdt>
    <w:sdt>
      <w:sdtPr>
        <w:tag w:val="goog_rdk_8"/>
        <w:id w:val="356470960"/>
      </w:sdtPr>
      <w:sdtContent>
        <w:p w14:paraId="002B49D1" w14:textId="1149DF37" w:rsidR="00001E63" w:rsidRDefault="00000000">
          <w:pPr>
            <w:numPr>
              <w:ilvl w:val="1"/>
              <w:numId w:val="1"/>
            </w:numPr>
            <w:spacing w:after="0"/>
            <w:rPr>
              <w:color w:val="000000"/>
            </w:rPr>
          </w:pPr>
          <w:sdt>
            <w:sdtPr>
              <w:tag w:val="goog_rdk_7"/>
              <w:id w:val="157973322"/>
            </w:sdtPr>
            <w:sdtContent>
              <w:r w:rsidR="00582645">
                <w:rPr>
                  <w:color w:val="000000"/>
                  <w:highlight w:val="yellow"/>
                </w:rPr>
                <w:t xml:space="preserve">The </w:t>
              </w:r>
              <w:proofErr w:type="spellStart"/>
              <w:r w:rsidR="00582645">
                <w:rPr>
                  <w:color w:val="000000"/>
                  <w:highlight w:val="yellow"/>
                </w:rPr>
                <w:t>newAuthz</w:t>
              </w:r>
              <w:proofErr w:type="spellEnd"/>
              <w:r w:rsidR="00582645">
                <w:rPr>
                  <w:color w:val="000000"/>
                  <w:highlight w:val="yellow"/>
                </w:rPr>
                <w:t xml:space="preserve"> resource </w:t>
              </w:r>
              <w:r w:rsidR="005F7EEE">
                <w:rPr>
                  <w:color w:val="000000"/>
                  <w:highlight w:val="yellow"/>
                </w:rPr>
                <w:t>should</w:t>
              </w:r>
              <w:r w:rsidR="00582645">
                <w:rPr>
                  <w:color w:val="000000"/>
                  <w:highlight w:val="yellow"/>
                </w:rPr>
                <w:t xml:space="preserve"> not be supported.</w:t>
              </w:r>
            </w:sdtContent>
          </w:sdt>
        </w:p>
      </w:sdtContent>
    </w:sdt>
    <w:sdt>
      <w:sdtPr>
        <w:tag w:val="goog_rdk_10"/>
        <w:id w:val="1547338930"/>
      </w:sdtPr>
      <w:sdtContent>
        <w:sdt>
          <w:sdtPr>
            <w:tag w:val="goog_rdk_9"/>
            <w:id w:val="-1301685588"/>
          </w:sdtPr>
          <w:sdtContent>
            <w:p w14:paraId="08C9F3A2" w14:textId="77777777" w:rsidR="002C3357" w:rsidRDefault="00582645">
              <w:pPr>
                <w:numPr>
                  <w:ilvl w:val="1"/>
                  <w:numId w:val="1"/>
                </w:numPr>
                <w:rPr>
                  <w:color w:val="000000"/>
                </w:rPr>
              </w:pPr>
              <w:r>
                <w:rPr>
                  <w:color w:val="000000"/>
                  <w:highlight w:val="yellow"/>
                </w:rPr>
                <w:t>Authorization objects should be created in the pending state, and only transition to valid after successful completion of the challenge</w:t>
              </w:r>
              <w:r w:rsidR="005F7EEE">
                <w:rPr>
                  <w:color w:val="000000"/>
                  <w:highlight w:val="yellow"/>
                </w:rPr>
                <w:t xml:space="preserve"> validation as described in clause </w:t>
              </w:r>
              <w:r w:rsidR="005F7EEE" w:rsidRPr="00E36141">
                <w:rPr>
                  <w:color w:val="000000"/>
                  <w:highlight w:val="green"/>
                </w:rPr>
                <w:t>YY</w:t>
              </w:r>
              <w:r w:rsidR="005F7EEE">
                <w:rPr>
                  <w:color w:val="000000"/>
                  <w:highlight w:val="yellow"/>
                </w:rPr>
                <w:t>.</w:t>
              </w:r>
              <w:r w:rsidR="00757003">
                <w:rPr>
                  <w:color w:val="000000"/>
                  <w:highlight w:val="yellow"/>
                </w:rPr>
                <w:t>5</w:t>
              </w:r>
              <w:r w:rsidR="005F7EEE">
                <w:rPr>
                  <w:color w:val="000000"/>
                  <w:highlight w:val="yellow"/>
                </w:rPr>
                <w:t xml:space="preserve"> (</w:t>
              </w:r>
              <w:r w:rsidR="008F3D95">
                <w:rPr>
                  <w:color w:val="000000"/>
                  <w:highlight w:val="yellow"/>
                </w:rPr>
                <w:t>C</w:t>
              </w:r>
              <w:r w:rsidR="005F7EEE">
                <w:rPr>
                  <w:color w:val="000000"/>
                  <w:highlight w:val="yellow"/>
                </w:rPr>
                <w:t xml:space="preserve">hallenge </w:t>
              </w:r>
              <w:r w:rsidR="008F3D95">
                <w:rPr>
                  <w:color w:val="000000"/>
                  <w:highlight w:val="yellow"/>
                </w:rPr>
                <w:t>v</w:t>
              </w:r>
              <w:r w:rsidR="005F7EEE">
                <w:rPr>
                  <w:color w:val="000000"/>
                  <w:highlight w:val="yellow"/>
                </w:rPr>
                <w:t>alidation)</w:t>
              </w:r>
              <w:r w:rsidR="005F7EEE" w:rsidDel="005F7EEE">
                <w:rPr>
                  <w:color w:val="000000"/>
                  <w:highlight w:val="yellow"/>
                </w:rPr>
                <w:t xml:space="preserve"> </w:t>
              </w:r>
            </w:p>
            <w:p w14:paraId="5581AC6C" w14:textId="5B13DC6B" w:rsidR="002C3357" w:rsidRPr="002C3357" w:rsidRDefault="002C3357" w:rsidP="002C3357">
              <w:pPr>
                <w:shd w:val="clear" w:color="auto" w:fill="FFFFFF"/>
                <w:spacing w:after="0"/>
                <w:rPr>
                  <w:color w:val="000000"/>
                </w:rPr>
              </w:pPr>
              <w:r w:rsidRPr="002C3357">
                <w:rPr>
                  <w:color w:val="000000"/>
                </w:rPr>
                <w:t>ACME supports X.509 version 3 certificates and the necessary extensions. Table YY.4.1 lists the ACME challenge type tkauth-01 [</w:t>
              </w:r>
              <w:r>
                <w:rPr>
                  <w:color w:val="000000"/>
                </w:rPr>
                <w:t>XB</w:t>
              </w:r>
              <w:r w:rsidRPr="002C3357">
                <w:rPr>
                  <w:color w:val="000000"/>
                </w:rPr>
                <w:t>] as defined in Annex YY clause YY.5 used for each 5G SBA certificate profile.</w:t>
              </w:r>
            </w:p>
            <w:p w14:paraId="6AC098ED" w14:textId="6B20BAB5" w:rsidR="002C3357" w:rsidRPr="002C3357" w:rsidRDefault="002C3357" w:rsidP="002C3357">
              <w:pPr>
                <w:shd w:val="clear" w:color="auto" w:fill="FFFFFF"/>
                <w:spacing w:after="0"/>
                <w:rPr>
                  <w:color w:val="000000"/>
                </w:rPr>
              </w:pPr>
            </w:p>
            <w:p w14:paraId="79B7B94D" w14:textId="77777777" w:rsidR="002C3357" w:rsidRPr="002C3357" w:rsidRDefault="002C3357" w:rsidP="002C3357">
              <w:pPr>
                <w:pStyle w:val="ListParagraph"/>
                <w:shd w:val="clear" w:color="auto" w:fill="FFFFFF"/>
                <w:spacing w:before="60"/>
                <w:jc w:val="center"/>
                <w:rPr>
                  <w:color w:val="000000"/>
                </w:rPr>
              </w:pPr>
              <w:r w:rsidRPr="002C3357">
                <w:rPr>
                  <w:color w:val="000000"/>
                </w:rPr>
                <w:t>Table YY.4.1: ACME challenge types per 5G SBA certificate profile</w:t>
              </w:r>
            </w:p>
            <w:tbl>
              <w:tblPr>
                <w:tblW w:w="6920" w:type="dxa"/>
                <w:jc w:val="center"/>
                <w:tblCellMar>
                  <w:left w:w="0" w:type="dxa"/>
                  <w:right w:w="0" w:type="dxa"/>
                </w:tblCellMar>
                <w:tblLook w:val="04A0" w:firstRow="1" w:lastRow="0" w:firstColumn="1" w:lastColumn="0" w:noHBand="0" w:noVBand="1"/>
              </w:tblPr>
              <w:tblGrid>
                <w:gridCol w:w="3148"/>
                <w:gridCol w:w="3772"/>
              </w:tblGrid>
              <w:tr w:rsidR="002C3357" w:rsidRPr="002C3357" w14:paraId="0D6A88FF" w14:textId="77777777" w:rsidTr="002C3357">
                <w:trPr>
                  <w:jc w:val="center"/>
                </w:trPr>
                <w:tc>
                  <w:tcPr>
                    <w:tcW w:w="314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84CACD2" w14:textId="77777777" w:rsidR="002C3357" w:rsidRPr="002C3357" w:rsidRDefault="002C3357" w:rsidP="002C3357">
                    <w:pPr>
                      <w:spacing w:after="0"/>
                      <w:ind w:left="851"/>
                      <w:rPr>
                        <w:color w:val="000000"/>
                      </w:rPr>
                    </w:pPr>
                    <w:r w:rsidRPr="002C3357">
                      <w:rPr>
                        <w:color w:val="000000"/>
                      </w:rPr>
                      <w:t>5G SBA certificate type</w:t>
                    </w:r>
                  </w:p>
                </w:tc>
                <w:tc>
                  <w:tcPr>
                    <w:tcW w:w="37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08EB2B4" w14:textId="77777777" w:rsidR="002C3357" w:rsidRPr="002C3357" w:rsidRDefault="002C3357" w:rsidP="002C3357">
                    <w:pPr>
                      <w:spacing w:after="0"/>
                      <w:ind w:left="851"/>
                      <w:rPr>
                        <w:color w:val="000000"/>
                      </w:rPr>
                    </w:pPr>
                    <w:r w:rsidRPr="002C3357">
                      <w:rPr>
                        <w:color w:val="000000"/>
                      </w:rPr>
                      <w:t>ACME challenge types</w:t>
                    </w:r>
                  </w:p>
                </w:tc>
              </w:tr>
              <w:tr w:rsidR="002C3357" w:rsidRPr="002C3357" w14:paraId="4C85F596" w14:textId="77777777" w:rsidTr="002C3357">
                <w:trPr>
                  <w:jc w:val="center"/>
                </w:trPr>
                <w:tc>
                  <w:tcPr>
                    <w:tcW w:w="3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65DCD" w14:textId="77777777" w:rsidR="002C3357" w:rsidRPr="002C3357" w:rsidRDefault="002C3357" w:rsidP="002C3357">
                    <w:pPr>
                      <w:spacing w:after="0"/>
                      <w:ind w:left="851"/>
                      <w:rPr>
                        <w:color w:val="000000"/>
                      </w:rPr>
                    </w:pPr>
                    <w:r w:rsidRPr="002C3357">
                      <w:rPr>
                        <w:color w:val="000000"/>
                      </w:rPr>
                      <w:t>TLS client</w:t>
                    </w:r>
                  </w:p>
                </w:tc>
                <w:tc>
                  <w:tcPr>
                    <w:tcW w:w="3772" w:type="dxa"/>
                    <w:tcBorders>
                      <w:top w:val="nil"/>
                      <w:left w:val="nil"/>
                      <w:bottom w:val="single" w:sz="8" w:space="0" w:color="auto"/>
                      <w:right w:val="single" w:sz="8" w:space="0" w:color="auto"/>
                    </w:tcBorders>
                    <w:tcMar>
                      <w:top w:w="0" w:type="dxa"/>
                      <w:left w:w="108" w:type="dxa"/>
                      <w:bottom w:w="0" w:type="dxa"/>
                      <w:right w:w="108" w:type="dxa"/>
                    </w:tcMar>
                    <w:hideMark/>
                  </w:tcPr>
                  <w:p w14:paraId="34196009" w14:textId="77777777" w:rsidR="002C3357" w:rsidRPr="002C3357" w:rsidRDefault="002C3357" w:rsidP="002C3357">
                    <w:pPr>
                      <w:spacing w:after="0"/>
                      <w:ind w:left="851"/>
                      <w:rPr>
                        <w:color w:val="000000"/>
                      </w:rPr>
                    </w:pPr>
                    <w:r w:rsidRPr="002C3357">
                      <w:rPr>
                        <w:color w:val="000000"/>
                      </w:rPr>
                      <w:t>tkauth-01</w:t>
                    </w:r>
                  </w:p>
                </w:tc>
              </w:tr>
              <w:tr w:rsidR="002C3357" w:rsidRPr="002C3357" w14:paraId="105A0B43" w14:textId="77777777" w:rsidTr="002C3357">
                <w:trPr>
                  <w:jc w:val="center"/>
                </w:trPr>
                <w:tc>
                  <w:tcPr>
                    <w:tcW w:w="3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B5DCC" w14:textId="77777777" w:rsidR="002C3357" w:rsidRPr="002C3357" w:rsidRDefault="002C3357" w:rsidP="002C3357">
                    <w:pPr>
                      <w:spacing w:after="0"/>
                      <w:ind w:left="851"/>
                      <w:rPr>
                        <w:color w:val="000000"/>
                      </w:rPr>
                    </w:pPr>
                    <w:r w:rsidRPr="002C3357">
                      <w:rPr>
                        <w:color w:val="000000"/>
                      </w:rPr>
                      <w:t>TLS server</w:t>
                    </w:r>
                  </w:p>
                </w:tc>
                <w:tc>
                  <w:tcPr>
                    <w:tcW w:w="3772" w:type="dxa"/>
                    <w:tcBorders>
                      <w:top w:val="nil"/>
                      <w:left w:val="nil"/>
                      <w:bottom w:val="single" w:sz="8" w:space="0" w:color="auto"/>
                      <w:right w:val="single" w:sz="8" w:space="0" w:color="auto"/>
                    </w:tcBorders>
                    <w:tcMar>
                      <w:top w:w="0" w:type="dxa"/>
                      <w:left w:w="108" w:type="dxa"/>
                      <w:bottom w:w="0" w:type="dxa"/>
                      <w:right w:w="108" w:type="dxa"/>
                    </w:tcMar>
                    <w:hideMark/>
                  </w:tcPr>
                  <w:p w14:paraId="7CBA40EF" w14:textId="77777777" w:rsidR="002C3357" w:rsidRPr="002C3357" w:rsidRDefault="002C3357" w:rsidP="002C3357">
                    <w:pPr>
                      <w:spacing w:after="0"/>
                      <w:ind w:left="851"/>
                      <w:rPr>
                        <w:color w:val="000000"/>
                      </w:rPr>
                    </w:pPr>
                    <w:r w:rsidRPr="002C3357">
                      <w:rPr>
                        <w:color w:val="000000"/>
                      </w:rPr>
                      <w:t>tkauth-01</w:t>
                    </w:r>
                  </w:p>
                </w:tc>
              </w:tr>
              <w:tr w:rsidR="002C3357" w:rsidRPr="002C3357" w14:paraId="640DE91F" w14:textId="77777777" w:rsidTr="002C3357">
                <w:trPr>
                  <w:jc w:val="center"/>
                </w:trPr>
                <w:tc>
                  <w:tcPr>
                    <w:tcW w:w="3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EB52C" w14:textId="77777777" w:rsidR="002C3357" w:rsidRPr="002C3357" w:rsidRDefault="002C3357" w:rsidP="002C3357">
                    <w:pPr>
                      <w:spacing w:after="0"/>
                      <w:ind w:left="851"/>
                      <w:rPr>
                        <w:color w:val="000000"/>
                      </w:rPr>
                    </w:pPr>
                    <w:r w:rsidRPr="002C3357">
                      <w:rPr>
                        <w:color w:val="000000"/>
                      </w:rPr>
                      <w:t>OAuth 2.0 access token</w:t>
                    </w:r>
                  </w:p>
                </w:tc>
                <w:tc>
                  <w:tcPr>
                    <w:tcW w:w="3772" w:type="dxa"/>
                    <w:tcBorders>
                      <w:top w:val="nil"/>
                      <w:left w:val="nil"/>
                      <w:bottom w:val="single" w:sz="8" w:space="0" w:color="auto"/>
                      <w:right w:val="single" w:sz="8" w:space="0" w:color="auto"/>
                    </w:tcBorders>
                    <w:tcMar>
                      <w:top w:w="0" w:type="dxa"/>
                      <w:left w:w="108" w:type="dxa"/>
                      <w:bottom w:w="0" w:type="dxa"/>
                      <w:right w:w="108" w:type="dxa"/>
                    </w:tcMar>
                    <w:hideMark/>
                  </w:tcPr>
                  <w:p w14:paraId="57293CCA" w14:textId="77777777" w:rsidR="002C3357" w:rsidRPr="002C3357" w:rsidRDefault="002C3357" w:rsidP="002C3357">
                    <w:pPr>
                      <w:spacing w:after="0"/>
                      <w:ind w:left="851"/>
                      <w:rPr>
                        <w:color w:val="000000"/>
                      </w:rPr>
                    </w:pPr>
                    <w:r w:rsidRPr="002C3357">
                      <w:rPr>
                        <w:color w:val="000000"/>
                      </w:rPr>
                      <w:t>tkauth-01</w:t>
                    </w:r>
                  </w:p>
                </w:tc>
              </w:tr>
              <w:tr w:rsidR="002C3357" w:rsidRPr="002C3357" w14:paraId="59D99609" w14:textId="77777777" w:rsidTr="002C3357">
                <w:trPr>
                  <w:jc w:val="center"/>
                </w:trPr>
                <w:tc>
                  <w:tcPr>
                    <w:tcW w:w="3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53F01" w14:textId="77777777" w:rsidR="002C3357" w:rsidRPr="002C3357" w:rsidRDefault="002C3357" w:rsidP="002C3357">
                    <w:pPr>
                      <w:spacing w:after="0"/>
                      <w:ind w:left="851"/>
                      <w:rPr>
                        <w:color w:val="000000"/>
                      </w:rPr>
                    </w:pPr>
                    <w:r w:rsidRPr="002C3357">
                      <w:rPr>
                        <w:color w:val="000000"/>
                      </w:rPr>
                      <w:t>CCA token</w:t>
                    </w:r>
                  </w:p>
                </w:tc>
                <w:tc>
                  <w:tcPr>
                    <w:tcW w:w="3772" w:type="dxa"/>
                    <w:tcBorders>
                      <w:top w:val="nil"/>
                      <w:left w:val="nil"/>
                      <w:bottom w:val="single" w:sz="8" w:space="0" w:color="auto"/>
                      <w:right w:val="single" w:sz="8" w:space="0" w:color="auto"/>
                    </w:tcBorders>
                    <w:tcMar>
                      <w:top w:w="0" w:type="dxa"/>
                      <w:left w:w="108" w:type="dxa"/>
                      <w:bottom w:w="0" w:type="dxa"/>
                      <w:right w:w="108" w:type="dxa"/>
                    </w:tcMar>
                    <w:hideMark/>
                  </w:tcPr>
                  <w:p w14:paraId="383EBCB1" w14:textId="77777777" w:rsidR="002C3357" w:rsidRPr="002C3357" w:rsidRDefault="002C3357" w:rsidP="002C3357">
                    <w:pPr>
                      <w:spacing w:after="0"/>
                      <w:ind w:left="851"/>
                      <w:rPr>
                        <w:color w:val="000000"/>
                      </w:rPr>
                    </w:pPr>
                    <w:r w:rsidRPr="002C3357">
                      <w:rPr>
                        <w:color w:val="000000"/>
                      </w:rPr>
                      <w:t>tkauth-01</w:t>
                    </w:r>
                  </w:p>
                </w:tc>
              </w:tr>
            </w:tbl>
            <w:p w14:paraId="0B5DB8E8" w14:textId="37BBC49D" w:rsidR="002C3357" w:rsidRPr="002C3357" w:rsidRDefault="002C3357" w:rsidP="002C3357">
              <w:pPr>
                <w:shd w:val="clear" w:color="auto" w:fill="FFFFFF"/>
                <w:spacing w:after="0"/>
                <w:rPr>
                  <w:rFonts w:ascii="Arial" w:hAnsi="Arial" w:cs="Arial"/>
                  <w:color w:val="222222"/>
                  <w:sz w:val="24"/>
                  <w:szCs w:val="24"/>
                </w:rPr>
              </w:pPr>
            </w:p>
            <w:p w14:paraId="17BB9173" w14:textId="234AD494" w:rsidR="00001E63" w:rsidRDefault="00000000" w:rsidP="002C3357">
              <w:pPr>
                <w:rPr>
                  <w:color w:val="000000"/>
                </w:rPr>
              </w:pPr>
            </w:p>
          </w:sdtContent>
        </w:sdt>
      </w:sdtContent>
    </w:sdt>
    <w:sdt>
      <w:sdtPr>
        <w:tag w:val="goog_rdk_12"/>
        <w:id w:val="-1320264940"/>
      </w:sdtPr>
      <w:sdtContent>
        <w:p w14:paraId="11C796F0" w14:textId="77777777" w:rsidR="00001E63" w:rsidRDefault="00000000">
          <w:pPr>
            <w:rPr>
              <w:sz w:val="24"/>
              <w:szCs w:val="24"/>
            </w:rPr>
          </w:pPr>
          <w:sdt>
            <w:sdtPr>
              <w:tag w:val="goog_rdk_11"/>
              <w:id w:val="-68341373"/>
            </w:sdtPr>
            <w:sdtContent>
              <w:r w:rsidR="00582645">
                <w:rPr>
                  <w:color w:val="000000"/>
                </w:rPr>
                <w:t>Figure YY.3.1 describes the message flow for certificate enrolment and certificate renewal procedure. </w:t>
              </w:r>
            </w:sdtContent>
          </w:sdt>
        </w:p>
      </w:sdtContent>
    </w:sdt>
    <w:sdt>
      <w:sdtPr>
        <w:tag w:val="goog_rdk_14"/>
        <w:id w:val="699750385"/>
      </w:sdtPr>
      <w:sdtContent>
        <w:p w14:paraId="30F632D6" w14:textId="77777777" w:rsidR="00001E63" w:rsidRDefault="00000000">
          <w:pPr>
            <w:spacing w:before="60"/>
            <w:jc w:val="center"/>
            <w:rPr>
              <w:sz w:val="24"/>
              <w:szCs w:val="24"/>
            </w:rPr>
          </w:pPr>
          <w:sdt>
            <w:sdtPr>
              <w:tag w:val="goog_rdk_13"/>
              <w:id w:val="1921440533"/>
            </w:sdtPr>
            <w:sdtContent>
              <w:r w:rsidR="00582645">
                <w:rPr>
                  <w:rFonts w:ascii="Arial" w:eastAsia="Arial" w:hAnsi="Arial" w:cs="Arial"/>
                  <w:b/>
                  <w:noProof/>
                </w:rPr>
                <w:drawing>
                  <wp:inline distT="114300" distB="114300" distL="114300" distR="114300" wp14:anchorId="40F36C10" wp14:editId="55857D39">
                    <wp:extent cx="6119820" cy="5156200"/>
                    <wp:effectExtent l="0" t="0" r="0" b="0"/>
                    <wp:docPr id="14962703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119820" cy="5156200"/>
                            </a:xfrm>
                            <a:prstGeom prst="rect">
                              <a:avLst/>
                            </a:prstGeom>
                            <a:ln/>
                          </pic:spPr>
                        </pic:pic>
                      </a:graphicData>
                    </a:graphic>
                  </wp:inline>
                </w:drawing>
              </w:r>
            </w:sdtContent>
          </w:sdt>
        </w:p>
      </w:sdtContent>
    </w:sdt>
    <w:sdt>
      <w:sdtPr>
        <w:tag w:val="goog_rdk_16"/>
        <w:id w:val="1062446868"/>
      </w:sdtPr>
      <w:sdtContent>
        <w:p w14:paraId="700909DF" w14:textId="0CFF52EC" w:rsidR="00001E63" w:rsidRDefault="00000000">
          <w:pPr>
            <w:ind w:left="284" w:hanging="851"/>
            <w:jc w:val="center"/>
            <w:rPr>
              <w:sz w:val="24"/>
              <w:szCs w:val="24"/>
            </w:rPr>
          </w:pPr>
          <w:sdt>
            <w:sdtPr>
              <w:tag w:val="goog_rdk_15"/>
              <w:id w:val="-20013672"/>
            </w:sdtPr>
            <w:sdtContent>
              <w:r w:rsidR="00582645">
                <w:rPr>
                  <w:color w:val="000000"/>
                  <w:sz w:val="22"/>
                  <w:szCs w:val="22"/>
                </w:rPr>
                <w:t>Figure YY.3.1 ACME Certificate enrolment and renewal procedure in 5G</w:t>
              </w:r>
              <w:r w:rsidR="0052755A">
                <w:rPr>
                  <w:color w:val="000000"/>
                  <w:sz w:val="22"/>
                  <w:szCs w:val="22"/>
                </w:rPr>
                <w:t>C</w:t>
              </w:r>
              <w:r w:rsidR="00582645">
                <w:rPr>
                  <w:color w:val="000000"/>
                  <w:sz w:val="22"/>
                  <w:szCs w:val="22"/>
                </w:rPr>
                <w:t xml:space="preserve"> SBA</w:t>
              </w:r>
            </w:sdtContent>
          </w:sdt>
        </w:p>
      </w:sdtContent>
    </w:sdt>
    <w:sdt>
      <w:sdtPr>
        <w:tag w:val="goog_rdk_18"/>
        <w:id w:val="894392168"/>
      </w:sdtPr>
      <w:sdtContent>
        <w:p w14:paraId="25CCA307" w14:textId="0DF1F511" w:rsidR="00001E63" w:rsidRDefault="00000000">
          <w:pPr>
            <w:numPr>
              <w:ilvl w:val="0"/>
              <w:numId w:val="2"/>
            </w:numPr>
            <w:pBdr>
              <w:top w:val="nil"/>
              <w:left w:val="nil"/>
              <w:bottom w:val="nil"/>
              <w:right w:val="nil"/>
              <w:between w:val="nil"/>
            </w:pBdr>
            <w:rPr>
              <w:color w:val="000000"/>
            </w:rPr>
          </w:pPr>
          <w:sdt>
            <w:sdtPr>
              <w:tag w:val="goog_rdk_17"/>
              <w:id w:val="70550507"/>
            </w:sdtPr>
            <w:sdtContent>
              <w:r w:rsidR="00582645">
                <w:rPr>
                  <w:color w:val="000000"/>
                </w:rPr>
                <w:t>The 5G</w:t>
              </w:r>
              <w:r w:rsidR="0052755A">
                <w:rPr>
                  <w:color w:val="000000"/>
                </w:rPr>
                <w:t>C</w:t>
              </w:r>
              <w:r w:rsidR="00582645">
                <w:rPr>
                  <w:color w:val="000000"/>
                </w:rPr>
                <w:t xml:space="preserve"> NF, which acts as an ACME </w:t>
              </w:r>
              <w:proofErr w:type="gramStart"/>
              <w:r w:rsidR="00582645">
                <w:rPr>
                  <w:color w:val="000000"/>
                </w:rPr>
                <w:t>client,  requests</w:t>
              </w:r>
              <w:proofErr w:type="gramEnd"/>
              <w:r w:rsidR="00582645">
                <w:rPr>
                  <w:color w:val="000000"/>
                </w:rPr>
                <w:t xml:space="preserve"> a certificate by sending a new order request for 5G SBA ACME Identifier to the CA’s (ACME server’s) </w:t>
              </w:r>
              <w:proofErr w:type="spellStart"/>
              <w:r w:rsidR="00582645">
                <w:rPr>
                  <w:color w:val="000000"/>
                </w:rPr>
                <w:t>newOrder</w:t>
              </w:r>
              <w:proofErr w:type="spellEnd"/>
              <w:r w:rsidR="00582645">
                <w:rPr>
                  <w:color w:val="000000"/>
                </w:rPr>
                <w:t xml:space="preserve"> resource using a POST request. A 5G</w:t>
              </w:r>
              <w:r w:rsidR="0052755A">
                <w:rPr>
                  <w:color w:val="000000"/>
                </w:rPr>
                <w:t>C</w:t>
              </w:r>
              <w:r w:rsidR="00582645">
                <w:rPr>
                  <w:color w:val="000000"/>
                </w:rPr>
                <w:t xml:space="preserve"> SBA ACME Identifier is described in </w:t>
              </w:r>
              <w:r w:rsidR="00FE7F7B">
                <w:rPr>
                  <w:color w:val="000000"/>
                </w:rPr>
                <w:t>clause</w:t>
              </w:r>
              <w:r w:rsidR="00582645">
                <w:rPr>
                  <w:color w:val="000000"/>
                </w:rPr>
                <w:t xml:space="preserve"> YY.</w:t>
              </w:r>
              <w:proofErr w:type="gramStart"/>
              <w:r w:rsidR="00582645">
                <w:rPr>
                  <w:color w:val="000000"/>
                </w:rPr>
                <w:t>1.X.</w:t>
              </w:r>
              <w:proofErr w:type="gramEnd"/>
              <w:r w:rsidR="00582645">
                <w:rPr>
                  <w:color w:val="000000"/>
                </w:rPr>
                <w:t> </w:t>
              </w:r>
            </w:sdtContent>
          </w:sdt>
        </w:p>
      </w:sdtContent>
    </w:sdt>
    <w:sdt>
      <w:sdtPr>
        <w:tag w:val="goog_rdk_20"/>
        <w:id w:val="784862368"/>
      </w:sdtPr>
      <w:sdtContent>
        <w:p w14:paraId="3697167D" w14:textId="745A453B" w:rsidR="00001E63" w:rsidRDefault="00000000">
          <w:pPr>
            <w:ind w:left="720"/>
            <w:rPr>
              <w:sz w:val="24"/>
              <w:szCs w:val="24"/>
            </w:rPr>
          </w:pPr>
          <w:sdt>
            <w:sdtPr>
              <w:tag w:val="goog_rdk_19"/>
              <w:id w:val="-1873986613"/>
            </w:sdtPr>
            <w:sdtContent>
              <w:r w:rsidR="00582645">
                <w:rPr>
                  <w:color w:val="000000"/>
                  <w:highlight w:val="yellow"/>
                </w:rPr>
                <w:t>A set of pre-configured policies in the 5G</w:t>
              </w:r>
              <w:r w:rsidR="0052755A">
                <w:rPr>
                  <w:color w:val="000000"/>
                  <w:highlight w:val="yellow"/>
                </w:rPr>
                <w:t>C</w:t>
              </w:r>
              <w:r w:rsidR="00582645">
                <w:rPr>
                  <w:color w:val="000000"/>
                  <w:highlight w:val="yellow"/>
                </w:rPr>
                <w:t xml:space="preserve"> NF automatically triggers the 5G</w:t>
              </w:r>
              <w:r w:rsidR="0052755A">
                <w:rPr>
                  <w:color w:val="000000"/>
                  <w:highlight w:val="yellow"/>
                </w:rPr>
                <w:t>C</w:t>
              </w:r>
              <w:r w:rsidR="00582645">
                <w:rPr>
                  <w:color w:val="000000"/>
                  <w:highlight w:val="yellow"/>
                </w:rPr>
                <w:t xml:space="preserve"> NF to send a certificate enrolment or a certificate renewal request. T</w:t>
              </w:r>
              <w:r w:rsidR="00582645">
                <w:rPr>
                  <w:color w:val="000000"/>
                </w:rPr>
                <w:t>he certificate renewal policies may be configured based on recommendation in Annex I.2</w:t>
              </w:r>
            </w:sdtContent>
          </w:sdt>
        </w:p>
      </w:sdtContent>
    </w:sdt>
    <w:sdt>
      <w:sdtPr>
        <w:tag w:val="goog_rdk_22"/>
        <w:id w:val="1829783225"/>
      </w:sdtPr>
      <w:sdtContent>
        <w:p w14:paraId="5D46962B" w14:textId="0D7A0387" w:rsidR="00001E63" w:rsidRDefault="00000000">
          <w:pPr>
            <w:numPr>
              <w:ilvl w:val="0"/>
              <w:numId w:val="2"/>
            </w:numPr>
            <w:pBdr>
              <w:top w:val="nil"/>
              <w:left w:val="nil"/>
              <w:bottom w:val="nil"/>
              <w:right w:val="nil"/>
              <w:between w:val="nil"/>
            </w:pBdr>
            <w:spacing w:after="0"/>
            <w:rPr>
              <w:color w:val="000000"/>
              <w:sz w:val="24"/>
              <w:szCs w:val="24"/>
            </w:rPr>
          </w:pPr>
          <w:sdt>
            <w:sdtPr>
              <w:tag w:val="goog_rdk_21"/>
              <w:id w:val="-1376078870"/>
            </w:sdtPr>
            <w:sdtContent>
              <w:r w:rsidR="00582645">
                <w:rPr>
                  <w:color w:val="000000"/>
                </w:rPr>
                <w:t>The CA replies to the 5G</w:t>
              </w:r>
              <w:r w:rsidR="0052755A">
                <w:rPr>
                  <w:color w:val="000000"/>
                </w:rPr>
                <w:t>C</w:t>
              </w:r>
              <w:r w:rsidR="00582645">
                <w:rPr>
                  <w:color w:val="000000"/>
                </w:rPr>
                <w:t xml:space="preserve"> NF with a 201 (Created) response that includes authorization objects for validation challenge.</w:t>
              </w:r>
              <w:r w:rsidR="00582645">
                <w:rPr>
                  <w:color w:val="000000"/>
                  <w:highlight w:val="yellow"/>
                </w:rPr>
                <w:t xml:space="preserve"> The valid challenge type(s) suitable for 5G SBA are limited to the ones specified in YY.</w:t>
              </w:r>
              <w:r w:rsidR="00E36141">
                <w:rPr>
                  <w:color w:val="000000"/>
                  <w:highlight w:val="yellow"/>
                </w:rPr>
                <w:t>5</w:t>
              </w:r>
              <w:r w:rsidR="00582645">
                <w:rPr>
                  <w:color w:val="000000"/>
                  <w:highlight w:val="yellow"/>
                </w:rPr>
                <w:t>. </w:t>
              </w:r>
            </w:sdtContent>
          </w:sdt>
        </w:p>
      </w:sdtContent>
    </w:sdt>
    <w:sdt>
      <w:sdtPr>
        <w:tag w:val="goog_rdk_24"/>
        <w:id w:val="180933391"/>
      </w:sdtPr>
      <w:sdtContent>
        <w:p w14:paraId="77FBEAE0" w14:textId="767BF352" w:rsidR="00001E63" w:rsidRDefault="00000000">
          <w:pPr>
            <w:pBdr>
              <w:top w:val="nil"/>
              <w:left w:val="nil"/>
              <w:bottom w:val="nil"/>
              <w:right w:val="nil"/>
              <w:between w:val="nil"/>
            </w:pBdr>
            <w:spacing w:after="0"/>
            <w:ind w:left="720"/>
            <w:rPr>
              <w:color w:val="000000"/>
              <w:sz w:val="24"/>
              <w:szCs w:val="24"/>
            </w:rPr>
          </w:pPr>
          <w:sdt>
            <w:sdtPr>
              <w:tag w:val="goog_rdk_23"/>
              <w:id w:val="1814908158"/>
              <w:showingPlcHdr/>
            </w:sdtPr>
            <w:sdtContent>
              <w:r w:rsidR="0052755A">
                <w:t xml:space="preserve">     </w:t>
              </w:r>
            </w:sdtContent>
          </w:sdt>
        </w:p>
      </w:sdtContent>
    </w:sdt>
    <w:sdt>
      <w:sdtPr>
        <w:tag w:val="goog_rdk_26"/>
        <w:id w:val="439723420"/>
      </w:sdtPr>
      <w:sdtContent>
        <w:p w14:paraId="166E8BDD" w14:textId="7028AB39" w:rsidR="00001E63" w:rsidRDefault="00000000">
          <w:pPr>
            <w:numPr>
              <w:ilvl w:val="0"/>
              <w:numId w:val="2"/>
            </w:numPr>
            <w:pBdr>
              <w:top w:val="nil"/>
              <w:left w:val="nil"/>
              <w:bottom w:val="nil"/>
              <w:right w:val="nil"/>
              <w:between w:val="nil"/>
            </w:pBdr>
            <w:rPr>
              <w:color w:val="000000"/>
              <w:sz w:val="24"/>
              <w:szCs w:val="24"/>
            </w:rPr>
          </w:pPr>
          <w:sdt>
            <w:sdtPr>
              <w:tag w:val="goog_rdk_25"/>
              <w:id w:val="1236208403"/>
            </w:sdtPr>
            <w:sdtContent>
              <w:r w:rsidR="00582645">
                <w:rPr>
                  <w:color w:val="000000"/>
                </w:rPr>
                <w:t>The 5G</w:t>
              </w:r>
              <w:r w:rsidR="0052755A">
                <w:rPr>
                  <w:color w:val="000000"/>
                </w:rPr>
                <w:t>C</w:t>
              </w:r>
              <w:r w:rsidR="00582645">
                <w:rPr>
                  <w:color w:val="000000"/>
                </w:rPr>
                <w:t xml:space="preserve"> NF checks the authorization objects within the response and completes the listed challenges before requesting the CA to sign the certificate. If the challenge is not completed successfully before the expiration time initially provided by the CA or updated by the CA, the 5G</w:t>
              </w:r>
              <w:r w:rsidR="0052755A">
                <w:rPr>
                  <w:color w:val="000000"/>
                </w:rPr>
                <w:t>C</w:t>
              </w:r>
              <w:r w:rsidR="00582645">
                <w:rPr>
                  <w:color w:val="000000"/>
                </w:rPr>
                <w:t xml:space="preserve"> NF may start a wait timer and restart the certificate renewal procedure from Step 1. The wait timer may be pre-configured with an appropriate wait time (e.g., 0 seconds).</w:t>
              </w:r>
            </w:sdtContent>
          </w:sdt>
        </w:p>
      </w:sdtContent>
    </w:sdt>
    <w:sdt>
      <w:sdtPr>
        <w:tag w:val="goog_rdk_28"/>
        <w:id w:val="-1303080496"/>
      </w:sdtPr>
      <w:sdtContent>
        <w:p w14:paraId="29F853C2" w14:textId="77777777" w:rsidR="00001E63" w:rsidRDefault="00000000">
          <w:pPr>
            <w:ind w:left="720"/>
            <w:rPr>
              <w:sz w:val="24"/>
              <w:szCs w:val="24"/>
            </w:rPr>
          </w:pPr>
          <w:sdt>
            <w:sdtPr>
              <w:tag w:val="goog_rdk_27"/>
              <w:id w:val="-1106494534"/>
            </w:sdtPr>
            <w:sdtContent>
              <w:r w:rsidR="00582645">
                <w:rPr>
                  <w:color w:val="000000"/>
                </w:rPr>
                <w:t xml:space="preserve">Additionally, </w:t>
              </w:r>
              <w:r w:rsidR="00582645">
                <w:rPr>
                  <w:color w:val="000000"/>
                  <w:highlight w:val="yellow"/>
                </w:rPr>
                <w:t>it should be appreciated that authorization object expiry times are configured according to operator policy. If an authorization object is in a valid state and has not expired, the 5G NF doesn't need to perform challenge validation for the corresponding identifier in subsequent orders.</w:t>
              </w:r>
            </w:sdtContent>
          </w:sdt>
        </w:p>
      </w:sdtContent>
    </w:sdt>
    <w:sdt>
      <w:sdtPr>
        <w:tag w:val="goog_rdk_30"/>
        <w:id w:val="701288715"/>
      </w:sdtPr>
      <w:sdtContent>
        <w:p w14:paraId="36B21557" w14:textId="0BBD1704" w:rsidR="00001E63" w:rsidRDefault="00000000">
          <w:pPr>
            <w:numPr>
              <w:ilvl w:val="0"/>
              <w:numId w:val="2"/>
            </w:numPr>
            <w:pBdr>
              <w:top w:val="nil"/>
              <w:left w:val="nil"/>
              <w:bottom w:val="nil"/>
              <w:right w:val="nil"/>
              <w:between w:val="nil"/>
            </w:pBdr>
            <w:rPr>
              <w:color w:val="000000"/>
              <w:sz w:val="24"/>
              <w:szCs w:val="24"/>
            </w:rPr>
          </w:pPr>
          <w:sdt>
            <w:sdtPr>
              <w:tag w:val="goog_rdk_29"/>
              <w:id w:val="1094821526"/>
            </w:sdtPr>
            <w:sdtContent>
              <w:r w:rsidR="00582645">
                <w:rPr>
                  <w:color w:val="000000"/>
                </w:rPr>
                <w:t>After the 5G</w:t>
              </w:r>
              <w:r w:rsidR="0052755A">
                <w:rPr>
                  <w:color w:val="000000"/>
                </w:rPr>
                <w:t>C</w:t>
              </w:r>
              <w:r w:rsidR="00582645">
                <w:rPr>
                  <w:color w:val="000000"/>
                </w:rPr>
                <w:t xml:space="preserve"> NF successfully completes the challenge validation procedure, it sends a Certificate Signing Request (CSR) to the CA.</w:t>
              </w:r>
            </w:sdtContent>
          </w:sdt>
        </w:p>
      </w:sdtContent>
    </w:sdt>
    <w:sdt>
      <w:sdtPr>
        <w:tag w:val="goog_rdk_32"/>
        <w:id w:val="-1746635833"/>
      </w:sdtPr>
      <w:sdtContent>
        <w:p w14:paraId="68E9789B" w14:textId="77777777" w:rsidR="00001E63" w:rsidRDefault="00000000">
          <w:pPr>
            <w:ind w:left="720"/>
            <w:rPr>
              <w:sz w:val="24"/>
              <w:szCs w:val="24"/>
            </w:rPr>
          </w:pPr>
          <w:sdt>
            <w:sdtPr>
              <w:tag w:val="goog_rdk_31"/>
              <w:id w:val="-370619085"/>
            </w:sdtPr>
            <w:sdtContent>
              <w:r w:rsidR="00582645">
                <w:rPr>
                  <w:color w:val="000000"/>
                </w:rPr>
                <w:t xml:space="preserve">Note that after several attempts, if the challenge is not completed successfully prior to the expiration time initially provided by the ACME </w:t>
              </w:r>
              <w:proofErr w:type="gramStart"/>
              <w:r w:rsidR="00582645">
                <w:rPr>
                  <w:color w:val="000000"/>
                </w:rPr>
                <w:t>server  (</w:t>
              </w:r>
              <w:proofErr w:type="gramEnd"/>
              <w:r w:rsidR="00582645">
                <w:rPr>
                  <w:color w:val="000000"/>
                </w:rPr>
                <w:t>or updated by the ACME server), the order will eventually be dropped by the ACME server. </w:t>
              </w:r>
            </w:sdtContent>
          </w:sdt>
        </w:p>
      </w:sdtContent>
    </w:sdt>
    <w:sdt>
      <w:sdtPr>
        <w:tag w:val="goog_rdk_34"/>
        <w:id w:val="-635103371"/>
      </w:sdtPr>
      <w:sdtContent>
        <w:p w14:paraId="5FC4AF85" w14:textId="77777777" w:rsidR="00001E63" w:rsidRDefault="00000000">
          <w:pPr>
            <w:numPr>
              <w:ilvl w:val="0"/>
              <w:numId w:val="2"/>
            </w:numPr>
            <w:pBdr>
              <w:top w:val="nil"/>
              <w:left w:val="nil"/>
              <w:bottom w:val="nil"/>
              <w:right w:val="nil"/>
              <w:between w:val="nil"/>
            </w:pBdr>
            <w:spacing w:after="0"/>
            <w:rPr>
              <w:color w:val="000000"/>
              <w:sz w:val="24"/>
              <w:szCs w:val="24"/>
            </w:rPr>
          </w:pPr>
          <w:sdt>
            <w:sdtPr>
              <w:tag w:val="goog_rdk_33"/>
              <w:id w:val="114416023"/>
            </w:sdtPr>
            <w:sdtContent>
              <w:r w:rsidR="00582645">
                <w:rPr>
                  <w:color w:val="000000"/>
                </w:rPr>
                <w:t>The CA issues the certificate and publishes it in the corresponding resource directory to the URL provided in    the order object.</w:t>
              </w:r>
            </w:sdtContent>
          </w:sdt>
        </w:p>
      </w:sdtContent>
    </w:sdt>
    <w:sdt>
      <w:sdtPr>
        <w:tag w:val="goog_rdk_36"/>
        <w:id w:val="1683321089"/>
      </w:sdtPr>
      <w:sdtContent>
        <w:p w14:paraId="178E59A9" w14:textId="77777777" w:rsidR="00001E63" w:rsidRDefault="00000000">
          <w:pPr>
            <w:pBdr>
              <w:top w:val="nil"/>
              <w:left w:val="nil"/>
              <w:bottom w:val="nil"/>
              <w:right w:val="nil"/>
              <w:between w:val="nil"/>
            </w:pBdr>
            <w:spacing w:after="0"/>
            <w:ind w:left="720"/>
            <w:rPr>
              <w:color w:val="000000"/>
              <w:sz w:val="24"/>
              <w:szCs w:val="24"/>
            </w:rPr>
          </w:pPr>
          <w:sdt>
            <w:sdtPr>
              <w:tag w:val="goog_rdk_35"/>
              <w:id w:val="1035769574"/>
            </w:sdtPr>
            <w:sdtContent/>
          </w:sdt>
        </w:p>
      </w:sdtContent>
    </w:sdt>
    <w:sdt>
      <w:sdtPr>
        <w:tag w:val="goog_rdk_38"/>
        <w:id w:val="-1569566805"/>
      </w:sdtPr>
      <w:sdtContent>
        <w:p w14:paraId="4B1261CA" w14:textId="093685F1" w:rsidR="00001E63" w:rsidRDefault="00000000">
          <w:pPr>
            <w:numPr>
              <w:ilvl w:val="0"/>
              <w:numId w:val="2"/>
            </w:numPr>
            <w:pBdr>
              <w:top w:val="nil"/>
              <w:left w:val="nil"/>
              <w:bottom w:val="nil"/>
              <w:right w:val="nil"/>
              <w:between w:val="nil"/>
            </w:pBdr>
            <w:rPr>
              <w:color w:val="000000"/>
              <w:sz w:val="24"/>
              <w:szCs w:val="24"/>
            </w:rPr>
          </w:pPr>
          <w:sdt>
            <w:sdtPr>
              <w:tag w:val="goog_rdk_37"/>
              <w:id w:val="-1966340667"/>
            </w:sdtPr>
            <w:sdtContent>
              <w:r w:rsidR="00582645">
                <w:rPr>
                  <w:color w:val="000000"/>
                </w:rPr>
                <w:t>The 5G</w:t>
              </w:r>
              <w:r w:rsidR="0052755A">
                <w:rPr>
                  <w:color w:val="000000"/>
                </w:rPr>
                <w:t>C</w:t>
              </w:r>
              <w:r w:rsidR="00582645">
                <w:rPr>
                  <w:color w:val="000000"/>
                </w:rPr>
                <w:t xml:space="preserve"> NF downloads the certificate by sending a POST-as-GET request to the certificate URL provided.</w:t>
              </w:r>
            </w:sdtContent>
          </w:sdt>
        </w:p>
      </w:sdtContent>
    </w:sdt>
    <w:p w14:paraId="1B3E6178" w14:textId="77777777" w:rsidR="00001E63" w:rsidRDefault="00001E63"/>
    <w:p w14:paraId="00AA841E" w14:textId="7046EC14" w:rsidR="002C3357" w:rsidRDefault="002C3357" w:rsidP="002C3357">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xml:space="preserve">* * * </w:t>
      </w:r>
      <w:r>
        <w:rPr>
          <w:rFonts w:ascii="Arial" w:eastAsia="Arial" w:hAnsi="Arial" w:cs="Arial"/>
          <w:color w:val="0000FF"/>
          <w:sz w:val="28"/>
          <w:szCs w:val="28"/>
        </w:rPr>
        <w:t>Second</w:t>
      </w:r>
      <w:r>
        <w:rPr>
          <w:rFonts w:ascii="Arial" w:eastAsia="Arial" w:hAnsi="Arial" w:cs="Arial"/>
          <w:color w:val="0000FF"/>
          <w:sz w:val="28"/>
          <w:szCs w:val="28"/>
        </w:rPr>
        <w:t xml:space="preserve"> Change * * * *</w:t>
      </w:r>
    </w:p>
    <w:p w14:paraId="0BA96460" w14:textId="746C9043" w:rsidR="002C3357" w:rsidRPr="002C3357" w:rsidRDefault="002C3357">
      <w:r w:rsidRPr="002C3357">
        <w:rPr>
          <w:color w:val="000000"/>
          <w:sz w:val="36"/>
          <w:szCs w:val="36"/>
        </w:rPr>
        <w:t>2</w:t>
      </w:r>
      <w:r w:rsidRPr="002C3357">
        <w:rPr>
          <w:rStyle w:val="apple-tab-span"/>
          <w:color w:val="000000"/>
          <w:sz w:val="36"/>
          <w:szCs w:val="36"/>
        </w:rPr>
        <w:tab/>
      </w:r>
      <w:r w:rsidRPr="002C3357">
        <w:rPr>
          <w:color w:val="000000"/>
          <w:sz w:val="36"/>
          <w:szCs w:val="36"/>
        </w:rPr>
        <w:t>References</w:t>
      </w:r>
    </w:p>
    <w:p w14:paraId="585A476F" w14:textId="167C8537" w:rsidR="002C3357" w:rsidRDefault="002C3357">
      <w:r>
        <w:rPr>
          <w:color w:val="000000"/>
          <w:shd w:val="clear" w:color="auto" w:fill="FFFFFF"/>
        </w:rPr>
        <w:t>[</w:t>
      </w:r>
      <w:proofErr w:type="gramStart"/>
      <w:r>
        <w:rPr>
          <w:color w:val="000000"/>
          <w:shd w:val="clear" w:color="auto" w:fill="FFFF00"/>
        </w:rPr>
        <w:t>XB</w:t>
      </w:r>
      <w:r>
        <w:rPr>
          <w:color w:val="000000"/>
          <w:shd w:val="clear" w:color="auto" w:fill="FFFFFF"/>
        </w:rPr>
        <w:t>]   </w:t>
      </w:r>
      <w:proofErr w:type="gramEnd"/>
      <w:r>
        <w:rPr>
          <w:color w:val="000000"/>
          <w:shd w:val="clear" w:color="auto" w:fill="FFFFFF"/>
        </w:rPr>
        <w:t>                    “[XX]  IETF RFC 9447: "Automated Certificate Management Environment (ACME) Challenges Using an Authority Token".”</w:t>
      </w:r>
    </w:p>
    <w:p w14:paraId="432DFF54" w14:textId="77777777" w:rsidR="00001E63" w:rsidRDefault="00582645">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Changes * * * *</w:t>
      </w:r>
    </w:p>
    <w:p w14:paraId="56A8FEF9" w14:textId="77777777" w:rsidR="00001E63" w:rsidRDefault="00001E63"/>
    <w:p w14:paraId="2C4A7EE9" w14:textId="77777777" w:rsidR="00001E63" w:rsidRDefault="00001E63"/>
    <w:sectPr w:rsidR="00001E63">
      <w:headerReference w:type="default" r:id="rId9"/>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5D6D" w14:textId="77777777" w:rsidR="00B84058" w:rsidRDefault="00B84058">
      <w:pPr>
        <w:spacing w:after="0"/>
      </w:pPr>
      <w:r>
        <w:separator/>
      </w:r>
    </w:p>
  </w:endnote>
  <w:endnote w:type="continuationSeparator" w:id="0">
    <w:p w14:paraId="35A9E846" w14:textId="77777777" w:rsidR="00B84058" w:rsidRDefault="00B84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0DFCF" w14:textId="77777777" w:rsidR="00B84058" w:rsidRDefault="00B84058">
      <w:pPr>
        <w:spacing w:after="0"/>
      </w:pPr>
      <w:r>
        <w:separator/>
      </w:r>
    </w:p>
  </w:footnote>
  <w:footnote w:type="continuationSeparator" w:id="0">
    <w:p w14:paraId="2F2B4F42" w14:textId="77777777" w:rsidR="00B84058" w:rsidRDefault="00B840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80362" w14:textId="77777777" w:rsidR="00001E63" w:rsidRDefault="00582645">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71E92"/>
    <w:multiLevelType w:val="multilevel"/>
    <w:tmpl w:val="F68C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661789"/>
    <w:multiLevelType w:val="multilevel"/>
    <w:tmpl w:val="27CAD7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770F5E5E"/>
    <w:multiLevelType w:val="multilevel"/>
    <w:tmpl w:val="070CD2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7003281">
    <w:abstractNumId w:val="1"/>
  </w:num>
  <w:num w:numId="2" w16cid:durableId="789905546">
    <w:abstractNumId w:val="2"/>
  </w:num>
  <w:num w:numId="3" w16cid:durableId="3882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E63"/>
    <w:rsid w:val="00001E63"/>
    <w:rsid w:val="0001015B"/>
    <w:rsid w:val="002C3357"/>
    <w:rsid w:val="0052755A"/>
    <w:rsid w:val="00582645"/>
    <w:rsid w:val="005F7EEE"/>
    <w:rsid w:val="00712DAD"/>
    <w:rsid w:val="00757003"/>
    <w:rsid w:val="00785E0F"/>
    <w:rsid w:val="008F3D95"/>
    <w:rsid w:val="00A442EC"/>
    <w:rsid w:val="00B84058"/>
    <w:rsid w:val="00C01611"/>
    <w:rsid w:val="00C5115A"/>
    <w:rsid w:val="00E36141"/>
    <w:rsid w:val="00FE7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F2F82"/>
  <w15:docId w15:val="{65152DF8-51BD-441D-8C8E-741C99C0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A5828"/>
    <w:pPr>
      <w:ind w:left="720"/>
      <w:contextualSpacing/>
    </w:pPr>
  </w:style>
  <w:style w:type="character" w:customStyle="1" w:styleId="NOChar">
    <w:name w:val="NO Char"/>
    <w:link w:val="NO"/>
    <w:qFormat/>
    <w:rsid w:val="005A5828"/>
    <w:rPr>
      <w:rFonts w:ascii="Times New Roman" w:hAnsi="Times New Roman"/>
      <w:lang w:eastAsia="en-US"/>
    </w:rPr>
  </w:style>
  <w:style w:type="character" w:customStyle="1" w:styleId="EditorsNoteCharChar">
    <w:name w:val="Editor's Note Char Char"/>
    <w:link w:val="EditorsNote"/>
    <w:qFormat/>
    <w:rsid w:val="005A5828"/>
    <w:rPr>
      <w:rFonts w:ascii="Times New Roman" w:hAnsi="Times New Roman"/>
      <w:color w:val="FF0000"/>
      <w:lang w:eastAsia="en-US"/>
    </w:rPr>
  </w:style>
  <w:style w:type="paragraph" w:styleId="Revision">
    <w:name w:val="Revision"/>
    <w:hidden/>
    <w:uiPriority w:val="99"/>
    <w:semiHidden/>
    <w:rsid w:val="00EE698B"/>
  </w:style>
  <w:style w:type="paragraph" w:styleId="NormalWeb">
    <w:name w:val="Normal (Web)"/>
    <w:basedOn w:val="Normal"/>
    <w:uiPriority w:val="99"/>
    <w:unhideWhenUsed/>
    <w:rsid w:val="000A0630"/>
    <w:pPr>
      <w:spacing w:before="100" w:beforeAutospacing="1" w:after="100" w:afterAutospacing="1"/>
    </w:pPr>
    <w:rPr>
      <w:sz w:val="24"/>
      <w:szCs w:val="24"/>
    </w:rPr>
  </w:style>
  <w:style w:type="character" w:customStyle="1" w:styleId="apple-tab-span">
    <w:name w:val="apple-tab-span"/>
    <w:basedOn w:val="DefaultParagraphFont"/>
    <w:rsid w:val="000A0630"/>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rtsli">
    <w:name w:val="rtsli"/>
    <w:basedOn w:val="Normal"/>
    <w:rsid w:val="00C5115A"/>
    <w:pPr>
      <w:spacing w:before="100" w:beforeAutospacing="1" w:after="100" w:afterAutospacing="1"/>
    </w:pPr>
    <w:rPr>
      <w:sz w:val="24"/>
      <w:szCs w:val="24"/>
    </w:rPr>
  </w:style>
  <w:style w:type="paragraph" w:customStyle="1" w:styleId="m7314449758246884172th">
    <w:name w:val="m_7314449758246884172th"/>
    <w:basedOn w:val="Normal"/>
    <w:rsid w:val="002C3357"/>
    <w:pPr>
      <w:spacing w:before="100" w:beforeAutospacing="1" w:after="100" w:afterAutospacing="1"/>
    </w:pPr>
    <w:rPr>
      <w:sz w:val="24"/>
      <w:szCs w:val="24"/>
    </w:rPr>
  </w:style>
  <w:style w:type="paragraph" w:customStyle="1" w:styleId="m7314449758246884172tan">
    <w:name w:val="m_7314449758246884172tan"/>
    <w:basedOn w:val="Normal"/>
    <w:rsid w:val="002C33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09786">
      <w:bodyDiv w:val="1"/>
      <w:marLeft w:val="0"/>
      <w:marRight w:val="0"/>
      <w:marTop w:val="0"/>
      <w:marBottom w:val="0"/>
      <w:divBdr>
        <w:top w:val="none" w:sz="0" w:space="0" w:color="auto"/>
        <w:left w:val="none" w:sz="0" w:space="0" w:color="auto"/>
        <w:bottom w:val="none" w:sz="0" w:space="0" w:color="auto"/>
        <w:right w:val="none" w:sz="0" w:space="0" w:color="auto"/>
      </w:divBdr>
      <w:divsChild>
        <w:div w:id="1730494207">
          <w:marLeft w:val="0"/>
          <w:marRight w:val="75"/>
          <w:marTop w:val="0"/>
          <w:marBottom w:val="0"/>
          <w:divBdr>
            <w:top w:val="none" w:sz="0" w:space="0" w:color="auto"/>
            <w:left w:val="none" w:sz="0" w:space="0" w:color="auto"/>
            <w:bottom w:val="none" w:sz="0" w:space="0" w:color="auto"/>
            <w:right w:val="none" w:sz="0" w:space="0" w:color="auto"/>
          </w:divBdr>
        </w:div>
        <w:div w:id="617836482">
          <w:marLeft w:val="0"/>
          <w:marRight w:val="0"/>
          <w:marTop w:val="0"/>
          <w:marBottom w:val="0"/>
          <w:divBdr>
            <w:top w:val="none" w:sz="0" w:space="0" w:color="auto"/>
            <w:left w:val="none" w:sz="0" w:space="0" w:color="auto"/>
            <w:bottom w:val="none" w:sz="0" w:space="0" w:color="auto"/>
            <w:right w:val="none" w:sz="0" w:space="0" w:color="auto"/>
          </w:divBdr>
          <w:divsChild>
            <w:div w:id="115260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20553">
      <w:bodyDiv w:val="1"/>
      <w:marLeft w:val="0"/>
      <w:marRight w:val="0"/>
      <w:marTop w:val="0"/>
      <w:marBottom w:val="0"/>
      <w:divBdr>
        <w:top w:val="none" w:sz="0" w:space="0" w:color="auto"/>
        <w:left w:val="none" w:sz="0" w:space="0" w:color="auto"/>
        <w:bottom w:val="none" w:sz="0" w:space="0" w:color="auto"/>
        <w:right w:val="none" w:sz="0" w:space="0" w:color="auto"/>
      </w:divBdr>
      <w:divsChild>
        <w:div w:id="637225798">
          <w:marLeft w:val="0"/>
          <w:marRight w:val="75"/>
          <w:marTop w:val="0"/>
          <w:marBottom w:val="0"/>
          <w:divBdr>
            <w:top w:val="none" w:sz="0" w:space="0" w:color="auto"/>
            <w:left w:val="none" w:sz="0" w:space="0" w:color="auto"/>
            <w:bottom w:val="none" w:sz="0" w:space="0" w:color="auto"/>
            <w:right w:val="none" w:sz="0" w:space="0" w:color="auto"/>
          </w:divBdr>
        </w:div>
        <w:div w:id="87819041">
          <w:marLeft w:val="0"/>
          <w:marRight w:val="0"/>
          <w:marTop w:val="0"/>
          <w:marBottom w:val="0"/>
          <w:divBdr>
            <w:top w:val="none" w:sz="0" w:space="0" w:color="auto"/>
            <w:left w:val="none" w:sz="0" w:space="0" w:color="auto"/>
            <w:bottom w:val="none" w:sz="0" w:space="0" w:color="auto"/>
            <w:right w:val="none" w:sz="0" w:space="0" w:color="auto"/>
          </w:divBdr>
          <w:divsChild>
            <w:div w:id="153885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67165">
      <w:bodyDiv w:val="1"/>
      <w:marLeft w:val="0"/>
      <w:marRight w:val="0"/>
      <w:marTop w:val="0"/>
      <w:marBottom w:val="0"/>
      <w:divBdr>
        <w:top w:val="none" w:sz="0" w:space="0" w:color="auto"/>
        <w:left w:val="none" w:sz="0" w:space="0" w:color="auto"/>
        <w:bottom w:val="none" w:sz="0" w:space="0" w:color="auto"/>
        <w:right w:val="none" w:sz="0" w:space="0" w:color="auto"/>
      </w:divBdr>
      <w:divsChild>
        <w:div w:id="475296613">
          <w:marLeft w:val="0"/>
          <w:marRight w:val="75"/>
          <w:marTop w:val="0"/>
          <w:marBottom w:val="0"/>
          <w:divBdr>
            <w:top w:val="none" w:sz="0" w:space="0" w:color="auto"/>
            <w:left w:val="none" w:sz="0" w:space="0" w:color="auto"/>
            <w:bottom w:val="none" w:sz="0" w:space="0" w:color="auto"/>
            <w:right w:val="none" w:sz="0" w:space="0" w:color="auto"/>
          </w:divBdr>
        </w:div>
        <w:div w:id="456948319">
          <w:marLeft w:val="0"/>
          <w:marRight w:val="0"/>
          <w:marTop w:val="0"/>
          <w:marBottom w:val="0"/>
          <w:divBdr>
            <w:top w:val="none" w:sz="0" w:space="0" w:color="auto"/>
            <w:left w:val="none" w:sz="0" w:space="0" w:color="auto"/>
            <w:bottom w:val="none" w:sz="0" w:space="0" w:color="auto"/>
            <w:right w:val="none" w:sz="0" w:space="0" w:color="auto"/>
          </w:divBdr>
          <w:divsChild>
            <w:div w:id="182886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92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2EL6Vv3J51b5po/Uv8LduV1eJw==">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Nataliya Stanetsky</cp:lastModifiedBy>
  <cp:revision>3</cp:revision>
  <dcterms:created xsi:type="dcterms:W3CDTF">2025-02-10T14:26:00Z</dcterms:created>
  <dcterms:modified xsi:type="dcterms:W3CDTF">2025-02-10T14:51:00Z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